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05" w:rsidRDefault="00CF017C" w:rsidP="00061272">
      <w:pPr>
        <w:shd w:val="clear" w:color="auto" w:fill="FFFFFF"/>
        <w:spacing w:after="150" w:line="240" w:lineRule="auto"/>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772400" cy="10692130"/>
            <wp:effectExtent l="19050" t="0" r="0" b="0"/>
            <wp:wrapSquare wrapText="bothSides"/>
            <wp:docPr id="2" name="Рисунок 1" descr="C:\Users\пк\Pictures\2023-11-15 гео\ге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11-15 гео\гео 001.jpg"/>
                    <pic:cNvPicPr>
                      <a:picLocks noChangeAspect="1" noChangeArrowheads="1"/>
                    </pic:cNvPicPr>
                  </pic:nvPicPr>
                  <pic:blipFill>
                    <a:blip r:embed="rId5"/>
                    <a:srcRect/>
                    <a:stretch>
                      <a:fillRect/>
                    </a:stretch>
                  </pic:blipFill>
                  <pic:spPr bwMode="auto">
                    <a:xfrm>
                      <a:off x="0" y="0"/>
                      <a:ext cx="7772400" cy="10692130"/>
                    </a:xfrm>
                    <a:prstGeom prst="rect">
                      <a:avLst/>
                    </a:prstGeom>
                    <a:noFill/>
                    <a:ln w="9525">
                      <a:noFill/>
                      <a:miter lim="800000"/>
                      <a:headEnd/>
                      <a:tailEnd/>
                    </a:ln>
                  </pic:spPr>
                </pic:pic>
              </a:graphicData>
            </a:graphic>
          </wp:anchor>
        </w:drawing>
      </w:r>
    </w:p>
    <w:p w:rsidR="00BA6A05" w:rsidRDefault="00BA6A05" w:rsidP="00061272">
      <w:pPr>
        <w:shd w:val="clear" w:color="auto" w:fill="FFFFFF"/>
        <w:spacing w:after="150" w:line="240" w:lineRule="auto"/>
        <w:rPr>
          <w:rFonts w:ascii="Arial" w:eastAsia="Times New Roman" w:hAnsi="Arial" w:cs="Arial"/>
          <w:color w:val="000000"/>
          <w:sz w:val="28"/>
          <w:szCs w:val="28"/>
          <w:lang w:eastAsia="ru-RU"/>
        </w:rPr>
      </w:pPr>
    </w:p>
    <w:p w:rsidR="00BA6A05" w:rsidRDefault="00BA6A05" w:rsidP="00061272">
      <w:pPr>
        <w:shd w:val="clear" w:color="auto" w:fill="FFFFFF"/>
        <w:spacing w:after="150" w:line="240" w:lineRule="auto"/>
        <w:rPr>
          <w:rFonts w:ascii="Arial" w:eastAsia="Times New Roman" w:hAnsi="Arial" w:cs="Arial"/>
          <w:color w:val="000000"/>
          <w:sz w:val="28"/>
          <w:szCs w:val="28"/>
          <w:lang w:eastAsia="ru-RU"/>
        </w:rPr>
      </w:pPr>
    </w:p>
    <w:p w:rsidR="00BA6A05" w:rsidRDefault="00BA6A05" w:rsidP="00061272">
      <w:pPr>
        <w:shd w:val="clear" w:color="auto" w:fill="FFFFFF"/>
        <w:spacing w:after="150" w:line="240" w:lineRule="auto"/>
        <w:rPr>
          <w:rFonts w:ascii="Arial" w:eastAsia="Times New Roman" w:hAnsi="Arial" w:cs="Arial"/>
          <w:color w:val="000000"/>
          <w:sz w:val="28"/>
          <w:szCs w:val="28"/>
          <w:lang w:eastAsia="ru-RU"/>
        </w:rPr>
      </w:pPr>
    </w:p>
    <w:p w:rsidR="00BA6A05" w:rsidRDefault="00BA6A05" w:rsidP="00061272">
      <w:pPr>
        <w:shd w:val="clear" w:color="auto" w:fill="FFFFFF"/>
        <w:spacing w:after="150" w:line="240" w:lineRule="auto"/>
        <w:rPr>
          <w:rFonts w:ascii="Arial" w:eastAsia="Times New Roman" w:hAnsi="Arial" w:cs="Arial"/>
          <w:color w:val="000000"/>
          <w:sz w:val="28"/>
          <w:szCs w:val="28"/>
          <w:lang w:eastAsia="ru-RU"/>
        </w:rPr>
      </w:pPr>
    </w:p>
    <w:p w:rsidR="00BA6A05" w:rsidRDefault="00BA6A05" w:rsidP="00061272">
      <w:pPr>
        <w:shd w:val="clear" w:color="auto" w:fill="FFFFFF"/>
        <w:spacing w:after="150" w:line="240" w:lineRule="auto"/>
        <w:rPr>
          <w:rFonts w:ascii="Arial" w:eastAsia="Times New Roman" w:hAnsi="Arial" w:cs="Arial"/>
          <w:color w:val="000000"/>
          <w:sz w:val="28"/>
          <w:szCs w:val="28"/>
          <w:lang w:eastAsia="ru-RU"/>
        </w:rPr>
      </w:pP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Адаптированная рабочая программа «Геометрия» разработана с учетом общих образовательных потребностей обучающихся с ограниченными возможностями здоровья. Обучающиеся с ОВЗ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Категория обучающихся наиболее многочисленная среди детей с ограниченными возможностями здоровья (ОВЗ) и неоднородная по составу группа школьников. К категории обучающихся с задержкой психического развития относятся обучающиеся, испытывающие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Готовность к изучению предмета «Геометрия» в основной школе предусматривает формирование у обучающихся </w:t>
      </w:r>
      <w:proofErr w:type="spellStart"/>
      <w:r w:rsidRPr="00061272">
        <w:rPr>
          <w:rFonts w:ascii="Arial" w:eastAsia="Times New Roman" w:hAnsi="Arial" w:cs="Arial"/>
          <w:color w:val="000000"/>
          <w:sz w:val="28"/>
          <w:szCs w:val="28"/>
          <w:lang w:eastAsia="ru-RU"/>
        </w:rPr>
        <w:t>общеучебных</w:t>
      </w:r>
      <w:proofErr w:type="spellEnd"/>
      <w:r w:rsidRPr="00061272">
        <w:rPr>
          <w:rFonts w:ascii="Arial" w:eastAsia="Times New Roman" w:hAnsi="Arial" w:cs="Arial"/>
          <w:color w:val="000000"/>
          <w:sz w:val="28"/>
          <w:szCs w:val="28"/>
          <w:lang w:eastAsia="ru-RU"/>
        </w:rPr>
        <w:t xml:space="preserve"> умений и навыков, универсальных способов деятельности и ключевых компетенций.</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При задержке психического развития формирование предметных знаний, умений, навыков затруднено в результате: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1. низкой работоспособности в сочетании с пониженной познавательной активностью, это приводит к тому, что получаемые знания, недостаточно закреплены, не связаны в системы, очень быстро теряются;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2. крайне медленного формирования навыков. Для их закрепления требуется многократные упражнения, указания, напоминания;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3. слабо усвоенных разделов программы, которые требуют значительной умственной активности (установление различных зависимостей);</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4. механического запоминания отдельных правил, положений, законов, которые не применяются в самостоятельной работе, не связываются с последующим материалом, недостаточно закрепляются;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5. отсутствия владения умственными действиями и операциями: обобщением, отвлечением, сравнением, в процессе усвоения знаний </w:t>
      </w:r>
      <w:r w:rsidRPr="00061272">
        <w:rPr>
          <w:rFonts w:ascii="Arial" w:eastAsia="Times New Roman" w:hAnsi="Arial" w:cs="Arial"/>
          <w:color w:val="000000"/>
          <w:sz w:val="28"/>
          <w:szCs w:val="28"/>
          <w:lang w:eastAsia="ru-RU"/>
        </w:rPr>
        <w:lastRenderedPageBreak/>
        <w:t>недостаточно опираются на имеющийся жизненный опыт, затрудняются обобщить ранее сформированные представления;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6. допущенных недочетов при выполнении письменных работ (пропуск последовательности действий, пропуск звеньев заданий, бесчисленные исправления, большое количество неисправленных ошибок);</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7. небрежного оформления работы, не соответствующего требованиям.</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Основу для содержания адаптированной рабочей программы «Геометрия» составляют психолого-дидактические принципы коррекционно-развивающего обучения, а именно:</w:t>
      </w:r>
    </w:p>
    <w:p w:rsidR="00061272" w:rsidRPr="00061272" w:rsidRDefault="00061272" w:rsidP="0006127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введение в содержание по предмету дополнительных тем, которые предусматривают восполнение пробелов предшествующего развития, формирование готовности к восприятию наиболее сложного программного материала;</w:t>
      </w:r>
    </w:p>
    <w:p w:rsidR="00061272" w:rsidRPr="00061272" w:rsidRDefault="00061272" w:rsidP="0006127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использование методов и приемов обучения с ориентацией на «зону ближайшего развития» обучающегося, создание оптимальных условий для реализации его потенциальных возможностей;</w:t>
      </w:r>
    </w:p>
    <w:p w:rsidR="00061272" w:rsidRPr="00061272" w:rsidRDefault="00061272" w:rsidP="0006127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осуществление коррекционной направленности учебно-воспитательного процесса, обеспечивающего решение задач общего развития, воспитания и коррекции познавательной деятельности и речи обучающегося, преодоление индивидуальных недостатков развития;</w:t>
      </w:r>
    </w:p>
    <w:p w:rsidR="00061272" w:rsidRPr="00061272" w:rsidRDefault="00061272" w:rsidP="00061272">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определение оптимального содержания учебного материала и его отбор в соответствии с поставленными задачами.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Адаптированная рабочая программа «Геометрия» включает в себя цели и задачи коррекционной работы:</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Совершенствование движений и сенсомоторного развития: </w:t>
      </w:r>
      <w:r w:rsidRPr="00061272">
        <w:rPr>
          <w:rFonts w:ascii="Arial" w:eastAsia="Times New Roman" w:hAnsi="Arial" w:cs="Arial"/>
          <w:color w:val="000000"/>
          <w:sz w:val="28"/>
          <w:szCs w:val="28"/>
          <w:lang w:eastAsia="ru-RU"/>
        </w:rPr>
        <w:sym w:font="Symbol" w:char="F0D8"/>
      </w:r>
      <w:r w:rsidRPr="00061272">
        <w:rPr>
          <w:rFonts w:ascii="Arial" w:eastAsia="Times New Roman" w:hAnsi="Arial" w:cs="Arial"/>
          <w:color w:val="000000"/>
          <w:sz w:val="28"/>
          <w:szCs w:val="28"/>
          <w:lang w:eastAsia="ru-RU"/>
        </w:rPr>
        <w:t xml:space="preserve"> развитие артикуляционной моторики; </w:t>
      </w:r>
      <w:r w:rsidRPr="00061272">
        <w:rPr>
          <w:rFonts w:ascii="Arial" w:eastAsia="Times New Roman" w:hAnsi="Arial" w:cs="Arial"/>
          <w:color w:val="000000"/>
          <w:sz w:val="28"/>
          <w:szCs w:val="28"/>
          <w:lang w:eastAsia="ru-RU"/>
        </w:rPr>
        <w:sym w:font="Symbol" w:char="F0D8"/>
      </w:r>
      <w:r w:rsidRPr="00061272">
        <w:rPr>
          <w:rFonts w:ascii="Arial" w:eastAsia="Times New Roman" w:hAnsi="Arial" w:cs="Arial"/>
          <w:color w:val="000000"/>
          <w:sz w:val="28"/>
          <w:szCs w:val="28"/>
          <w:lang w:eastAsia="ru-RU"/>
        </w:rPr>
        <w:t xml:space="preserve"> развитие навыков каллиграфии.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Коррекция отдельных сторон психической деятельности:</w:t>
      </w:r>
    </w:p>
    <w:p w:rsidR="00061272" w:rsidRPr="00061272" w:rsidRDefault="00061272" w:rsidP="00061272">
      <w:pPr>
        <w:numPr>
          <w:ilvl w:val="1"/>
          <w:numId w:val="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зрительного восприятия и узнавания;</w:t>
      </w:r>
    </w:p>
    <w:p w:rsidR="00061272" w:rsidRPr="00061272" w:rsidRDefault="00061272" w:rsidP="00061272">
      <w:pPr>
        <w:numPr>
          <w:ilvl w:val="1"/>
          <w:numId w:val="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зрительной памяти и внимания;</w:t>
      </w:r>
    </w:p>
    <w:p w:rsidR="00061272" w:rsidRPr="00061272" w:rsidRDefault="00061272" w:rsidP="00061272">
      <w:pPr>
        <w:numPr>
          <w:ilvl w:val="1"/>
          <w:numId w:val="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пространственных представлений и ориентации; развитие слухового внимания и памяти. Развитие основных мыслительных операций:</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формирование навыков соотносительного анализа;</w:t>
      </w:r>
    </w:p>
    <w:p w:rsidR="00061272" w:rsidRPr="00061272" w:rsidRDefault="00061272" w:rsidP="00061272">
      <w:pPr>
        <w:numPr>
          <w:ilvl w:val="1"/>
          <w:numId w:val="3"/>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lastRenderedPageBreak/>
        <w:t>развитие навыков группировки и классификации (на базе овладения основными родовыми понятиями);</w:t>
      </w:r>
    </w:p>
    <w:p w:rsidR="00061272" w:rsidRPr="00061272" w:rsidRDefault="00061272" w:rsidP="00061272">
      <w:pPr>
        <w:numPr>
          <w:ilvl w:val="1"/>
          <w:numId w:val="3"/>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формирование умения работать по словесной и письменной инструкции, алгоритму; </w:t>
      </w:r>
      <w:r w:rsidRPr="00061272">
        <w:rPr>
          <w:rFonts w:ascii="Arial" w:eastAsia="Times New Roman" w:hAnsi="Arial" w:cs="Arial"/>
          <w:color w:val="000000"/>
          <w:sz w:val="28"/>
          <w:szCs w:val="28"/>
          <w:lang w:eastAsia="ru-RU"/>
        </w:rPr>
        <w:sym w:font="Symbol" w:char="F0D8"/>
      </w:r>
      <w:r w:rsidRPr="00061272">
        <w:rPr>
          <w:rFonts w:ascii="Arial" w:eastAsia="Times New Roman" w:hAnsi="Arial" w:cs="Arial"/>
          <w:color w:val="000000"/>
          <w:sz w:val="28"/>
          <w:szCs w:val="28"/>
          <w:lang w:eastAsia="ru-RU"/>
        </w:rPr>
        <w:t xml:space="preserve"> формирование умения планировать свою деятельность; </w:t>
      </w:r>
      <w:r w:rsidRPr="00061272">
        <w:rPr>
          <w:rFonts w:ascii="Arial" w:eastAsia="Times New Roman" w:hAnsi="Arial" w:cs="Arial"/>
          <w:color w:val="000000"/>
          <w:sz w:val="28"/>
          <w:szCs w:val="28"/>
          <w:lang w:eastAsia="ru-RU"/>
        </w:rPr>
        <w:sym w:font="Symbol" w:char="F0D8"/>
      </w:r>
      <w:r w:rsidRPr="00061272">
        <w:rPr>
          <w:rFonts w:ascii="Arial" w:eastAsia="Times New Roman" w:hAnsi="Arial" w:cs="Arial"/>
          <w:color w:val="000000"/>
          <w:sz w:val="28"/>
          <w:szCs w:val="28"/>
          <w:lang w:eastAsia="ru-RU"/>
        </w:rPr>
        <w:t xml:space="preserve"> развитие комбинаторных способностей.</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различных видов мышления:</w:t>
      </w:r>
    </w:p>
    <w:p w:rsidR="00061272" w:rsidRPr="00061272" w:rsidRDefault="00061272" w:rsidP="00061272">
      <w:pPr>
        <w:numPr>
          <w:ilvl w:val="1"/>
          <w:numId w:val="4"/>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наглядно-образного мышления;</w:t>
      </w:r>
    </w:p>
    <w:p w:rsidR="00061272" w:rsidRPr="00061272" w:rsidRDefault="00061272" w:rsidP="00061272">
      <w:pPr>
        <w:numPr>
          <w:ilvl w:val="1"/>
          <w:numId w:val="4"/>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словесно-логического мышления (умение видеть и устанавливать логические связи между предметами, явлениями и событиями).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Развитие речи, владение техникой речи.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Коррекция индивидуальных пробелов в знаниях.</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Адаптированная рабочая программа «Геометрия» предусматривает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на практике обеспечивающих усвоение обучающимися образовательного материала. Дифференциация программного материала соотносится с дифференциацией категории обучающихся в соответствии со степенью выраженности, характером, структурой нарушения психического развития. Для обеспечения системного усвоения знаний по предмету осуществляется: </w:t>
      </w:r>
      <w:r w:rsidRPr="00061272">
        <w:rPr>
          <w:rFonts w:ascii="Arial" w:eastAsia="Times New Roman" w:hAnsi="Arial" w:cs="Arial"/>
          <w:color w:val="000000"/>
          <w:sz w:val="28"/>
          <w:szCs w:val="28"/>
          <w:lang w:eastAsia="ru-RU"/>
        </w:rPr>
        <w:sym w:font="Symbol" w:char="F0D8"/>
      </w:r>
      <w:r w:rsidRPr="00061272">
        <w:rPr>
          <w:rFonts w:ascii="Arial" w:eastAsia="Times New Roman" w:hAnsi="Arial" w:cs="Arial"/>
          <w:color w:val="000000"/>
          <w:sz w:val="28"/>
          <w:szCs w:val="28"/>
          <w:lang w:eastAsia="ru-RU"/>
        </w:rPr>
        <w:t xml:space="preserve"> усиление практической направленности изучаемого материала;</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выделение сущностных признаков изучаемых явлений;</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опора на жизненный опыт ребенка;</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опора на объективные внутренние связи в содержании изучаемого материала в рамках предмета,</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соблюдение необходимости и достаточности при определении объема изучаемого материала;</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активизация познавательной деятельности обучающихся,</w:t>
      </w:r>
    </w:p>
    <w:p w:rsidR="00061272" w:rsidRPr="00061272" w:rsidRDefault="00061272" w:rsidP="00061272">
      <w:pPr>
        <w:numPr>
          <w:ilvl w:val="1"/>
          <w:numId w:val="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формирование школьно-значимых функций, необходимых для решения учебных задач</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Содержание программы направлено на освоение учащимися с ОВЗ базовых знаний и формирование базовых компетентностей, что соответствует основной образовательной программе основного общего образования.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Изучение предмета направлено на достижение следующих целей:</w:t>
      </w:r>
    </w:p>
    <w:p w:rsidR="00061272" w:rsidRPr="00061272" w:rsidRDefault="00061272" w:rsidP="00061272">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lastRenderedPageBreak/>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61272" w:rsidRPr="00061272" w:rsidRDefault="00061272" w:rsidP="00061272">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61272" w:rsidRPr="00061272" w:rsidRDefault="00061272" w:rsidP="00061272">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61272" w:rsidRPr="00061272" w:rsidRDefault="00061272" w:rsidP="00061272">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61272" w:rsidRPr="00061272" w:rsidRDefault="00061272" w:rsidP="00061272">
      <w:pPr>
        <w:numPr>
          <w:ilvl w:val="0"/>
          <w:numId w:val="6"/>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Общая характеристика учебного предмета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Таким образом, в ходе освоения содержания курса, учащиеся получают возможность развить пространственные представления и изобразительные умения, освоить основные факты и методы планиметрии, познакомиться с простейшими фигурами и их свойствами.</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Место предмета в учебном плане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Согласно Федеральному базисному учебному плану для образовательных учреждений Российской Федерации на изучение предмета отводится 68 часов из расчета 2 часа в неделю. Итого всего 204 часа.</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lastRenderedPageBreak/>
        <w:t xml:space="preserve">Личностные, </w:t>
      </w:r>
      <w:proofErr w:type="spellStart"/>
      <w:r w:rsidRPr="00061272">
        <w:rPr>
          <w:rFonts w:ascii="Arial" w:eastAsia="Times New Roman" w:hAnsi="Arial" w:cs="Arial"/>
          <w:color w:val="252525"/>
          <w:sz w:val="28"/>
          <w:szCs w:val="28"/>
          <w:shd w:val="clear" w:color="auto" w:fill="FFFFFF"/>
          <w:lang w:eastAsia="ru-RU"/>
        </w:rPr>
        <w:t>метапредметные</w:t>
      </w:r>
      <w:proofErr w:type="spellEnd"/>
      <w:r w:rsidRPr="00061272">
        <w:rPr>
          <w:rFonts w:ascii="Arial" w:eastAsia="Times New Roman" w:hAnsi="Arial" w:cs="Arial"/>
          <w:color w:val="252525"/>
          <w:sz w:val="28"/>
          <w:szCs w:val="28"/>
          <w:shd w:val="clear" w:color="auto" w:fill="FFFFFF"/>
          <w:lang w:eastAsia="ru-RU"/>
        </w:rPr>
        <w:t xml:space="preserve"> и предметные результаты освоения учебного предмета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 результате изучения геометрии ученик должен </w:t>
      </w:r>
      <w:r w:rsidRPr="00061272">
        <w:rPr>
          <w:rFonts w:ascii="Arial" w:eastAsia="Times New Roman" w:hAnsi="Arial" w:cs="Arial"/>
          <w:b/>
          <w:bCs/>
          <w:color w:val="000000"/>
          <w:sz w:val="28"/>
          <w:szCs w:val="28"/>
          <w:lang w:eastAsia="ru-RU"/>
        </w:rPr>
        <w:t>знать (понимать</w:t>
      </w:r>
      <w:r w:rsidRPr="00061272">
        <w:rPr>
          <w:rFonts w:ascii="Arial" w:eastAsia="Times New Roman" w:hAnsi="Arial" w:cs="Arial"/>
          <w:color w:val="000000"/>
          <w:sz w:val="28"/>
          <w:szCs w:val="28"/>
          <w:lang w:eastAsia="ru-RU"/>
        </w:rPr>
        <w:t>):</w:t>
      </w:r>
    </w:p>
    <w:p w:rsidR="00061272" w:rsidRPr="00061272" w:rsidRDefault="00061272" w:rsidP="00061272">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существо понятия математического доказательства; приводить примеры доказательств;</w:t>
      </w:r>
    </w:p>
    <w:p w:rsidR="00061272" w:rsidRPr="00061272" w:rsidRDefault="00061272" w:rsidP="00061272">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существо понятия алгоритма; приводить примеры алгоритмов;</w:t>
      </w:r>
    </w:p>
    <w:p w:rsidR="00061272" w:rsidRPr="00061272" w:rsidRDefault="00061272" w:rsidP="00061272">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061272" w:rsidRPr="00061272" w:rsidRDefault="00061272" w:rsidP="00061272">
      <w:pPr>
        <w:numPr>
          <w:ilvl w:val="0"/>
          <w:numId w:val="7"/>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как математически определенные функции могут описывать реальные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зависимости; приводить примеры такого описания;</w:t>
      </w:r>
    </w:p>
    <w:p w:rsidR="00061272" w:rsidRPr="00061272" w:rsidRDefault="00061272" w:rsidP="00061272">
      <w:pPr>
        <w:numPr>
          <w:ilvl w:val="0"/>
          <w:numId w:val="8"/>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как потребности практики привели математическую науку к необходимости расширения понятия числа;</w:t>
      </w:r>
      <w:bookmarkStart w:id="0" w:name="_GoBack"/>
      <w:bookmarkEnd w:id="0"/>
    </w:p>
    <w:p w:rsidR="00061272" w:rsidRPr="00061272" w:rsidRDefault="00061272" w:rsidP="00061272">
      <w:pPr>
        <w:numPr>
          <w:ilvl w:val="0"/>
          <w:numId w:val="8"/>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вероятностный характер многих закономерностей окружающего мира;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примеры статистических закономерностей и выводов;</w:t>
      </w:r>
    </w:p>
    <w:p w:rsidR="00061272" w:rsidRPr="00061272" w:rsidRDefault="00061272" w:rsidP="00061272">
      <w:pPr>
        <w:numPr>
          <w:ilvl w:val="0"/>
          <w:numId w:val="9"/>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61272" w:rsidRPr="00061272" w:rsidRDefault="00061272" w:rsidP="00061272">
      <w:pPr>
        <w:numPr>
          <w:ilvl w:val="0"/>
          <w:numId w:val="9"/>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b/>
          <w:bCs/>
          <w:color w:val="000000"/>
          <w:sz w:val="28"/>
          <w:szCs w:val="28"/>
          <w:lang w:eastAsia="ru-RU"/>
        </w:rPr>
        <w:t>Уметь:</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пользоваться геометрическим языком для описания предметов окружающего мира;</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распознавать геометрические фигуры, различать их взаимное расположение;</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изображать геометрические фигуры; выполнять чертежи по условию</w:t>
      </w:r>
      <w:r w:rsidRPr="00061272">
        <w:rPr>
          <w:rFonts w:ascii="Arial" w:eastAsia="Times New Roman" w:hAnsi="Arial" w:cs="Arial"/>
          <w:b/>
          <w:bCs/>
          <w:color w:val="000000"/>
          <w:sz w:val="28"/>
          <w:szCs w:val="28"/>
          <w:lang w:eastAsia="ru-RU"/>
        </w:rPr>
        <w:t> з</w:t>
      </w:r>
      <w:r w:rsidRPr="00061272">
        <w:rPr>
          <w:rFonts w:ascii="Arial" w:eastAsia="Times New Roman" w:hAnsi="Arial" w:cs="Arial"/>
          <w:color w:val="000000"/>
          <w:sz w:val="28"/>
          <w:szCs w:val="28"/>
          <w:lang w:eastAsia="ru-RU"/>
        </w:rPr>
        <w:t>адач</w:t>
      </w:r>
      <w:r w:rsidRPr="00061272">
        <w:rPr>
          <w:rFonts w:ascii="Arial" w:eastAsia="Times New Roman" w:hAnsi="Arial" w:cs="Arial"/>
          <w:b/>
          <w:bCs/>
          <w:color w:val="000000"/>
          <w:sz w:val="28"/>
          <w:szCs w:val="28"/>
          <w:lang w:eastAsia="ru-RU"/>
        </w:rPr>
        <w:t>;</w:t>
      </w:r>
      <w:r w:rsidRPr="00061272">
        <w:rPr>
          <w:rFonts w:ascii="Arial" w:eastAsia="Times New Roman" w:hAnsi="Arial" w:cs="Arial"/>
          <w:color w:val="000000"/>
          <w:sz w:val="28"/>
          <w:szCs w:val="28"/>
          <w:lang w:eastAsia="ru-RU"/>
        </w:rPr>
        <w:t> осуществлять преобразование фигур;</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распознавать на чертежах, моделях и в окружающей обстановке основные пространственные тела, изображать их;</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в простейших случаях строить сечения и развертки пространственных тел;</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проводить операции над векторами, вычислять длину и координаты вектора, угол между векторами;</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lastRenderedPageBreak/>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решать геометрические задачи, опираясь на изученные свойства фигур и отношения между ними, применяя дополнительные построения, алгебраический и тригонометрический аппарат, соображения симметрии;</w:t>
      </w:r>
    </w:p>
    <w:p w:rsidR="00061272" w:rsidRPr="00061272" w:rsidRDefault="00061272" w:rsidP="00061272">
      <w:pPr>
        <w:numPr>
          <w:ilvl w:val="0"/>
          <w:numId w:val="10"/>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проводить доказательные рассуждения при решении задач, используя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известные теоремы, обнаруживая возможности для их использования;</w:t>
      </w:r>
    </w:p>
    <w:p w:rsidR="00061272" w:rsidRPr="00061272" w:rsidRDefault="00061272" w:rsidP="00061272">
      <w:pPr>
        <w:numPr>
          <w:ilvl w:val="0"/>
          <w:numId w:val="11"/>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решать простейшие планиметрические задачи в пространстве;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br/>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b/>
          <w:bCs/>
          <w:color w:val="000000"/>
          <w:sz w:val="28"/>
          <w:szCs w:val="28"/>
          <w:lang w:eastAsia="ru-RU"/>
        </w:rPr>
        <w:t>использовать приобретенные знания и умения в практической деятельности и повседневной жизни для:</w:t>
      </w:r>
    </w:p>
    <w:p w:rsidR="00061272" w:rsidRPr="00061272" w:rsidRDefault="00061272" w:rsidP="00061272">
      <w:pPr>
        <w:numPr>
          <w:ilvl w:val="0"/>
          <w:numId w:val="1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описания реальных ситуаций на языке геометрии</w:t>
      </w:r>
      <w:proofErr w:type="gramStart"/>
      <w:r w:rsidRPr="00061272">
        <w:rPr>
          <w:rFonts w:ascii="Arial" w:eastAsia="Times New Roman" w:hAnsi="Arial" w:cs="Arial"/>
          <w:color w:val="000000"/>
          <w:sz w:val="28"/>
          <w:szCs w:val="28"/>
          <w:lang w:eastAsia="ru-RU"/>
        </w:rPr>
        <w:t>;;</w:t>
      </w:r>
      <w:proofErr w:type="gramEnd"/>
    </w:p>
    <w:p w:rsidR="00061272" w:rsidRPr="00061272" w:rsidRDefault="00061272" w:rsidP="00061272">
      <w:pPr>
        <w:numPr>
          <w:ilvl w:val="0"/>
          <w:numId w:val="1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расчетов, включающих простейшие тригонометрические формулы;</w:t>
      </w:r>
    </w:p>
    <w:p w:rsidR="00061272" w:rsidRPr="00061272" w:rsidRDefault="00061272" w:rsidP="00061272">
      <w:pPr>
        <w:numPr>
          <w:ilvl w:val="0"/>
          <w:numId w:val="1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решения геометрических задач с использованием тригонометрии;</w:t>
      </w:r>
    </w:p>
    <w:p w:rsidR="00061272" w:rsidRPr="00061272" w:rsidRDefault="00061272" w:rsidP="00061272">
      <w:pPr>
        <w:numPr>
          <w:ilvl w:val="0"/>
          <w:numId w:val="1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61272" w:rsidRPr="00061272" w:rsidRDefault="00061272" w:rsidP="00061272">
      <w:pPr>
        <w:numPr>
          <w:ilvl w:val="0"/>
          <w:numId w:val="12"/>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построений геометрическими инструментами </w:t>
      </w:r>
      <w:proofErr w:type="gramStart"/>
      <w:r w:rsidRPr="00061272">
        <w:rPr>
          <w:rFonts w:ascii="Arial" w:eastAsia="Times New Roman" w:hAnsi="Arial" w:cs="Arial"/>
          <w:color w:val="000000"/>
          <w:sz w:val="28"/>
          <w:szCs w:val="28"/>
          <w:lang w:eastAsia="ru-RU"/>
        </w:rPr>
        <w:t xml:space="preserve">( </w:t>
      </w:r>
      <w:proofErr w:type="gramEnd"/>
      <w:r w:rsidRPr="00061272">
        <w:rPr>
          <w:rFonts w:ascii="Arial" w:eastAsia="Times New Roman" w:hAnsi="Arial" w:cs="Arial"/>
          <w:color w:val="000000"/>
          <w:sz w:val="28"/>
          <w:szCs w:val="28"/>
          <w:lang w:eastAsia="ru-RU"/>
        </w:rPr>
        <w:t>линейка, угольник, циркуль, транспортир).</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Содержание курса геометрии Глава 1. Начальные геометрические сведения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В данной теме вводятся основные геометрические понятия и свойства простейших геометрических фигур на основе наглядных </w:t>
      </w:r>
      <w:r w:rsidRPr="00061272">
        <w:rPr>
          <w:rFonts w:ascii="Arial" w:eastAsia="Times New Roman" w:hAnsi="Arial" w:cs="Arial"/>
          <w:color w:val="000000"/>
          <w:sz w:val="28"/>
          <w:szCs w:val="28"/>
          <w:lang w:eastAsia="ru-RU"/>
        </w:rPr>
        <w:lastRenderedPageBreak/>
        <w:t>представлений обучающихся путем обобщения очевидных или известных из курса математики 1—6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2. Треугольники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 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3.</w:t>
      </w:r>
      <w:proofErr w:type="gramStart"/>
      <w:r w:rsidRPr="00061272">
        <w:rPr>
          <w:rFonts w:ascii="Arial" w:eastAsia="Times New Roman" w:hAnsi="Arial" w:cs="Arial"/>
          <w:color w:val="252525"/>
          <w:sz w:val="28"/>
          <w:szCs w:val="28"/>
          <w:shd w:val="clear" w:color="auto" w:fill="FFFFFF"/>
          <w:lang w:eastAsia="ru-RU"/>
        </w:rPr>
        <w:t>Параллельные</w:t>
      </w:r>
      <w:proofErr w:type="gramEnd"/>
      <w:r w:rsidRPr="00061272">
        <w:rPr>
          <w:rFonts w:ascii="Arial" w:eastAsia="Times New Roman" w:hAnsi="Arial" w:cs="Arial"/>
          <w:color w:val="252525"/>
          <w:sz w:val="28"/>
          <w:szCs w:val="28"/>
          <w:shd w:val="clear" w:color="auto" w:fill="FFFFFF"/>
          <w:lang w:eastAsia="ru-RU"/>
        </w:rPr>
        <w:t xml:space="preserve"> прямые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Признаки параллельности прямых. Аксиома параллельных прямых. Свойства параллельных прямых. 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4. Соотношения между сторонами и углами треугольника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трем элементам.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 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и частности используется в задачах на построение. При решении задач на построение в 7 классе следует ограничиться только выполнением и </w:t>
      </w:r>
      <w:r w:rsidRPr="00061272">
        <w:rPr>
          <w:rFonts w:ascii="Arial" w:eastAsia="Times New Roman" w:hAnsi="Arial" w:cs="Arial"/>
          <w:color w:val="000000"/>
          <w:sz w:val="28"/>
          <w:szCs w:val="28"/>
          <w:lang w:eastAsia="ru-RU"/>
        </w:rPr>
        <w:lastRenderedPageBreak/>
        <w:t>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5. Четырехугольники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6. Площадь фигур.</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Понятие о площади плоских фигур. Равносоставленные и равновеликие фигуры. 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 Связь между площадями подобных фигур.</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7. Подобные треугольники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Теорема Фалеса. Подобие треугольников; коэффициент подобия. Признак подобия треугольников. Теорема Пифагора. Признак равенства прямоугольных треугольников. Синус, косинус, тангенс и котангенс острого угла прямоугольного треугольника и углов от 0 до 90</w:t>
      </w:r>
      <w:r w:rsidRPr="00061272">
        <w:rPr>
          <w:rFonts w:ascii="Arial" w:eastAsia="Times New Roman" w:hAnsi="Arial" w:cs="Arial"/>
          <w:color w:val="000000"/>
          <w:sz w:val="28"/>
          <w:szCs w:val="28"/>
          <w:lang w:eastAsia="ru-RU"/>
        </w:rPr>
        <w:sym w:font="Symbol" w:char="F0B0"/>
      </w:r>
      <w:r w:rsidRPr="00061272">
        <w:rPr>
          <w:rFonts w:ascii="Arial" w:eastAsia="Times New Roman" w:hAnsi="Arial" w:cs="Arial"/>
          <w:color w:val="000000"/>
          <w:sz w:val="28"/>
          <w:szCs w:val="28"/>
          <w:lang w:eastAsia="ru-RU"/>
        </w:rPr>
        <w:t>. Решение прямоугольных треугольников. Замечательные точки треугольника: точки пересечения серединных перпендикуляров, биссектрис, медиан. Окружность Эйлера.</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8. Окружность</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Центр, радиус, диаметр. Центральный, вписанный угол; величина вписанного угла. Взаимное 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Деление отрезка на n равных частей, построение пропорционального отрезка</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9. Векторы</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10. Метод координат</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Координаты вектора. Простейшие задачи в координатах. Уравнения окружности и прямой. Применение векторов и координат при решении задач.</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lastRenderedPageBreak/>
        <w:t>Глава 11. Соотношение между сторонами и углами треугольника. Скалярное произведение векторов</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12. Длина окружности и площадь круга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13. Движения</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Отображение плоскости на себя. Понятие движения. Осевая и центральная симметрии. Параллельный перенос. Поворот. Наложения и движения.</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Глава 14. Начальные сведения из стереометрии</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061272" w:rsidRPr="00061272" w:rsidRDefault="00061272" w:rsidP="00061272">
      <w:pPr>
        <w:spacing w:after="0" w:line="240" w:lineRule="auto"/>
        <w:rPr>
          <w:rFonts w:ascii="Times New Roman" w:eastAsia="Times New Roman" w:hAnsi="Times New Roman" w:cs="Times New Roman"/>
          <w:sz w:val="28"/>
          <w:szCs w:val="28"/>
          <w:lang w:eastAsia="ru-RU"/>
        </w:rPr>
      </w:pPr>
      <w:r w:rsidRPr="00061272">
        <w:rPr>
          <w:rFonts w:ascii="Arial" w:eastAsia="Times New Roman" w:hAnsi="Arial" w:cs="Arial"/>
          <w:color w:val="252525"/>
          <w:sz w:val="28"/>
          <w:szCs w:val="28"/>
          <w:shd w:val="clear" w:color="auto" w:fill="FFFFFF"/>
          <w:lang w:eastAsia="ru-RU"/>
        </w:rPr>
        <w:t>Учебно-методическое и материально-техническое обеспечение образовательного процесса</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b/>
          <w:bCs/>
          <w:color w:val="000000"/>
          <w:sz w:val="28"/>
          <w:szCs w:val="28"/>
          <w:lang w:eastAsia="ru-RU"/>
        </w:rPr>
        <w:t xml:space="preserve">1. </w:t>
      </w:r>
      <w:proofErr w:type="spellStart"/>
      <w:r w:rsidRPr="00061272">
        <w:rPr>
          <w:rFonts w:ascii="Arial" w:eastAsia="Times New Roman" w:hAnsi="Arial" w:cs="Arial"/>
          <w:b/>
          <w:bCs/>
          <w:color w:val="000000"/>
          <w:sz w:val="28"/>
          <w:szCs w:val="28"/>
          <w:lang w:eastAsia="ru-RU"/>
        </w:rPr>
        <w:t>Учебно</w:t>
      </w:r>
      <w:proofErr w:type="spellEnd"/>
      <w:r w:rsidRPr="00061272">
        <w:rPr>
          <w:rFonts w:ascii="Arial" w:eastAsia="Times New Roman" w:hAnsi="Arial" w:cs="Arial"/>
          <w:b/>
          <w:bCs/>
          <w:color w:val="000000"/>
          <w:sz w:val="28"/>
          <w:szCs w:val="28"/>
          <w:lang w:eastAsia="ru-RU"/>
        </w:rPr>
        <w:t xml:space="preserve"> – методическое обеспечение:</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1. Федеральный государственный образовательный стандарт основного общего образования, утверждённый приказом Министерства образования и науки РФ;</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2. Геометрия. 7 – 9 классы: учебник для </w:t>
      </w:r>
      <w:proofErr w:type="spellStart"/>
      <w:r w:rsidRPr="00061272">
        <w:rPr>
          <w:rFonts w:ascii="Arial" w:eastAsia="Times New Roman" w:hAnsi="Arial" w:cs="Arial"/>
          <w:color w:val="000000"/>
          <w:sz w:val="28"/>
          <w:szCs w:val="28"/>
          <w:lang w:eastAsia="ru-RU"/>
        </w:rPr>
        <w:t>общеобразоват</w:t>
      </w:r>
      <w:proofErr w:type="spellEnd"/>
      <w:r w:rsidRPr="00061272">
        <w:rPr>
          <w:rFonts w:ascii="Arial" w:eastAsia="Times New Roman" w:hAnsi="Arial" w:cs="Arial"/>
          <w:color w:val="000000"/>
          <w:sz w:val="28"/>
          <w:szCs w:val="28"/>
          <w:lang w:eastAsia="ru-RU"/>
        </w:rPr>
        <w:t>. организаций / Л.С. </w:t>
      </w:r>
      <w:proofErr w:type="spellStart"/>
      <w:r w:rsidRPr="00061272">
        <w:rPr>
          <w:rFonts w:ascii="Arial" w:eastAsia="Times New Roman" w:hAnsi="Arial" w:cs="Arial"/>
          <w:color w:val="000000"/>
          <w:sz w:val="28"/>
          <w:szCs w:val="28"/>
          <w:lang w:eastAsia="ru-RU"/>
        </w:rPr>
        <w:t>Атанасян</w:t>
      </w:r>
      <w:proofErr w:type="spellEnd"/>
      <w:r w:rsidRPr="00061272">
        <w:rPr>
          <w:rFonts w:ascii="Arial" w:eastAsia="Times New Roman" w:hAnsi="Arial" w:cs="Arial"/>
          <w:color w:val="000000"/>
          <w:sz w:val="28"/>
          <w:szCs w:val="28"/>
          <w:lang w:eastAsia="ru-RU"/>
        </w:rPr>
        <w:t>, В.Ф. Бутузов, С.Б. Кадомцев и др. – М.: Просвещение, 2015.</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 xml:space="preserve">3. Программы Геометрия, 7 </w:t>
      </w:r>
      <w:proofErr w:type="spellStart"/>
      <w:r w:rsidRPr="00061272">
        <w:rPr>
          <w:rFonts w:ascii="Arial" w:eastAsia="Times New Roman" w:hAnsi="Arial" w:cs="Arial"/>
          <w:color w:val="000000"/>
          <w:sz w:val="28"/>
          <w:szCs w:val="28"/>
          <w:lang w:eastAsia="ru-RU"/>
        </w:rPr>
        <w:t>кл</w:t>
      </w:r>
      <w:proofErr w:type="spellEnd"/>
      <w:r w:rsidRPr="00061272">
        <w:rPr>
          <w:rFonts w:ascii="Arial" w:eastAsia="Times New Roman" w:hAnsi="Arial" w:cs="Arial"/>
          <w:color w:val="000000"/>
          <w:sz w:val="28"/>
          <w:szCs w:val="28"/>
          <w:lang w:eastAsia="ru-RU"/>
        </w:rPr>
        <w:t xml:space="preserve">., Геометрия, 8 </w:t>
      </w:r>
      <w:proofErr w:type="spellStart"/>
      <w:r w:rsidRPr="00061272">
        <w:rPr>
          <w:rFonts w:ascii="Arial" w:eastAsia="Times New Roman" w:hAnsi="Arial" w:cs="Arial"/>
          <w:color w:val="000000"/>
          <w:sz w:val="28"/>
          <w:szCs w:val="28"/>
          <w:lang w:eastAsia="ru-RU"/>
        </w:rPr>
        <w:t>кл</w:t>
      </w:r>
      <w:proofErr w:type="spellEnd"/>
      <w:r w:rsidRPr="00061272">
        <w:rPr>
          <w:rFonts w:ascii="Arial" w:eastAsia="Times New Roman" w:hAnsi="Arial" w:cs="Arial"/>
          <w:color w:val="000000"/>
          <w:sz w:val="28"/>
          <w:szCs w:val="28"/>
          <w:lang w:eastAsia="ru-RU"/>
        </w:rPr>
        <w:t xml:space="preserve">., Геометрия, 9 </w:t>
      </w:r>
      <w:proofErr w:type="spellStart"/>
      <w:r w:rsidRPr="00061272">
        <w:rPr>
          <w:rFonts w:ascii="Arial" w:eastAsia="Times New Roman" w:hAnsi="Arial" w:cs="Arial"/>
          <w:color w:val="000000"/>
          <w:sz w:val="28"/>
          <w:szCs w:val="28"/>
          <w:lang w:eastAsia="ru-RU"/>
        </w:rPr>
        <w:t>кл</w:t>
      </w:r>
      <w:proofErr w:type="spellEnd"/>
      <w:r w:rsidRPr="00061272">
        <w:rPr>
          <w:rFonts w:ascii="Arial" w:eastAsia="Times New Roman" w:hAnsi="Arial" w:cs="Arial"/>
          <w:color w:val="000000"/>
          <w:sz w:val="28"/>
          <w:szCs w:val="28"/>
          <w:lang w:eastAsia="ru-RU"/>
        </w:rPr>
        <w:t xml:space="preserve">. Под ред. Л.С. </w:t>
      </w:r>
      <w:proofErr w:type="spellStart"/>
      <w:r w:rsidRPr="00061272">
        <w:rPr>
          <w:rFonts w:ascii="Arial" w:eastAsia="Times New Roman" w:hAnsi="Arial" w:cs="Arial"/>
          <w:color w:val="000000"/>
          <w:sz w:val="28"/>
          <w:szCs w:val="28"/>
          <w:lang w:eastAsia="ru-RU"/>
        </w:rPr>
        <w:t>Атанасяна</w:t>
      </w:r>
      <w:proofErr w:type="spellEnd"/>
      <w:r w:rsidRPr="00061272">
        <w:rPr>
          <w:rFonts w:ascii="Arial" w:eastAsia="Times New Roman" w:hAnsi="Arial" w:cs="Arial"/>
          <w:color w:val="000000"/>
          <w:sz w:val="28"/>
          <w:szCs w:val="28"/>
          <w:lang w:eastAsia="ru-RU"/>
        </w:rPr>
        <w:t xml:space="preserve">, </w:t>
      </w:r>
      <w:proofErr w:type="spellStart"/>
      <w:r w:rsidRPr="00061272">
        <w:rPr>
          <w:rFonts w:ascii="Arial" w:eastAsia="Times New Roman" w:hAnsi="Arial" w:cs="Arial"/>
          <w:color w:val="000000"/>
          <w:sz w:val="28"/>
          <w:szCs w:val="28"/>
          <w:lang w:eastAsia="ru-RU"/>
        </w:rPr>
        <w:t>В.Ф.Бутузова</w:t>
      </w:r>
      <w:proofErr w:type="spellEnd"/>
      <w:r w:rsidRPr="00061272">
        <w:rPr>
          <w:rFonts w:ascii="Arial" w:eastAsia="Times New Roman" w:hAnsi="Arial" w:cs="Arial"/>
          <w:color w:val="000000"/>
          <w:sz w:val="28"/>
          <w:szCs w:val="28"/>
          <w:lang w:eastAsia="ru-RU"/>
        </w:rPr>
        <w:t>, С.Б.Кадомцева. //Программы для общеобразовательных учреждений. Геометрия. 7-9 классы/</w:t>
      </w:r>
      <w:proofErr w:type="spellStart"/>
      <w:r w:rsidRPr="00061272">
        <w:rPr>
          <w:rFonts w:ascii="Arial" w:eastAsia="Times New Roman" w:hAnsi="Arial" w:cs="Arial"/>
          <w:color w:val="000000"/>
          <w:sz w:val="28"/>
          <w:szCs w:val="28"/>
          <w:lang w:eastAsia="ru-RU"/>
        </w:rPr>
        <w:t>Сост.Т.А.Бурмистрова</w:t>
      </w:r>
      <w:proofErr w:type="spellEnd"/>
      <w:r w:rsidRPr="00061272">
        <w:rPr>
          <w:rFonts w:ascii="Arial" w:eastAsia="Times New Roman" w:hAnsi="Arial" w:cs="Arial"/>
          <w:color w:val="000000"/>
          <w:sz w:val="28"/>
          <w:szCs w:val="28"/>
          <w:lang w:eastAsia="ru-RU"/>
        </w:rPr>
        <w:t>. - М: Просвещение, 2008</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2. Геометрия. 7 класс: технологические карты уроков по учебнику Л.С. </w:t>
      </w:r>
      <w:proofErr w:type="spellStart"/>
      <w:r w:rsidRPr="00061272">
        <w:rPr>
          <w:rFonts w:ascii="Arial" w:eastAsia="Times New Roman" w:hAnsi="Arial" w:cs="Arial"/>
          <w:color w:val="000000"/>
          <w:sz w:val="28"/>
          <w:szCs w:val="28"/>
          <w:lang w:eastAsia="ru-RU"/>
        </w:rPr>
        <w:t>Атанасяна</w:t>
      </w:r>
      <w:proofErr w:type="spellEnd"/>
      <w:r w:rsidRPr="00061272">
        <w:rPr>
          <w:rFonts w:ascii="Arial" w:eastAsia="Times New Roman" w:hAnsi="Arial" w:cs="Arial"/>
          <w:color w:val="000000"/>
          <w:sz w:val="28"/>
          <w:szCs w:val="28"/>
          <w:lang w:eastAsia="ru-RU"/>
        </w:rPr>
        <w:t>, В.Ф. </w:t>
      </w:r>
      <w:proofErr w:type="spellStart"/>
      <w:r w:rsidRPr="00061272">
        <w:rPr>
          <w:rFonts w:ascii="Arial" w:eastAsia="Times New Roman" w:hAnsi="Arial" w:cs="Arial"/>
          <w:color w:val="000000"/>
          <w:sz w:val="28"/>
          <w:szCs w:val="28"/>
          <w:lang w:eastAsia="ru-RU"/>
        </w:rPr>
        <w:t>Бутузова</w:t>
      </w:r>
      <w:proofErr w:type="spellEnd"/>
      <w:r w:rsidRPr="00061272">
        <w:rPr>
          <w:rFonts w:ascii="Arial" w:eastAsia="Times New Roman" w:hAnsi="Arial" w:cs="Arial"/>
          <w:color w:val="000000"/>
          <w:sz w:val="28"/>
          <w:szCs w:val="28"/>
          <w:lang w:eastAsia="ru-RU"/>
        </w:rPr>
        <w:t>, С.Б. </w:t>
      </w:r>
      <w:proofErr w:type="spellStart"/>
      <w:r w:rsidRPr="00061272">
        <w:rPr>
          <w:rFonts w:ascii="Arial" w:eastAsia="Times New Roman" w:hAnsi="Arial" w:cs="Arial"/>
          <w:color w:val="000000"/>
          <w:sz w:val="28"/>
          <w:szCs w:val="28"/>
          <w:lang w:eastAsia="ru-RU"/>
        </w:rPr>
        <w:t>Кодомцева</w:t>
      </w:r>
      <w:proofErr w:type="spellEnd"/>
      <w:r w:rsidRPr="00061272">
        <w:rPr>
          <w:rFonts w:ascii="Arial" w:eastAsia="Times New Roman" w:hAnsi="Arial" w:cs="Arial"/>
          <w:color w:val="000000"/>
          <w:sz w:val="28"/>
          <w:szCs w:val="28"/>
          <w:lang w:eastAsia="ru-RU"/>
        </w:rPr>
        <w:t>, Э.Г. </w:t>
      </w:r>
      <w:proofErr w:type="spellStart"/>
      <w:r w:rsidRPr="00061272">
        <w:rPr>
          <w:rFonts w:ascii="Arial" w:eastAsia="Times New Roman" w:hAnsi="Arial" w:cs="Arial"/>
          <w:color w:val="000000"/>
          <w:sz w:val="28"/>
          <w:szCs w:val="28"/>
          <w:lang w:eastAsia="ru-RU"/>
        </w:rPr>
        <w:t>Поздняка</w:t>
      </w:r>
      <w:proofErr w:type="spellEnd"/>
      <w:r w:rsidRPr="00061272">
        <w:rPr>
          <w:rFonts w:ascii="Arial" w:eastAsia="Times New Roman" w:hAnsi="Arial" w:cs="Arial"/>
          <w:color w:val="000000"/>
          <w:sz w:val="28"/>
          <w:szCs w:val="28"/>
          <w:lang w:eastAsia="ru-RU"/>
        </w:rPr>
        <w:t>, И.И. Юдиной / авт.-сост. Г.Ю. Ковтун. – Волгоград: Учитель, 2015.</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3. Геометрия. 8 класс: технологические карты уроков по учебнику Л.С. </w:t>
      </w:r>
      <w:proofErr w:type="spellStart"/>
      <w:r w:rsidRPr="00061272">
        <w:rPr>
          <w:rFonts w:ascii="Arial" w:eastAsia="Times New Roman" w:hAnsi="Arial" w:cs="Arial"/>
          <w:color w:val="000000"/>
          <w:sz w:val="28"/>
          <w:szCs w:val="28"/>
          <w:lang w:eastAsia="ru-RU"/>
        </w:rPr>
        <w:t>Атанасяна</w:t>
      </w:r>
      <w:proofErr w:type="spellEnd"/>
      <w:r w:rsidRPr="00061272">
        <w:rPr>
          <w:rFonts w:ascii="Arial" w:eastAsia="Times New Roman" w:hAnsi="Arial" w:cs="Arial"/>
          <w:color w:val="000000"/>
          <w:sz w:val="28"/>
          <w:szCs w:val="28"/>
          <w:lang w:eastAsia="ru-RU"/>
        </w:rPr>
        <w:t>, В.Ф. </w:t>
      </w:r>
      <w:proofErr w:type="spellStart"/>
      <w:r w:rsidRPr="00061272">
        <w:rPr>
          <w:rFonts w:ascii="Arial" w:eastAsia="Times New Roman" w:hAnsi="Arial" w:cs="Arial"/>
          <w:color w:val="000000"/>
          <w:sz w:val="28"/>
          <w:szCs w:val="28"/>
          <w:lang w:eastAsia="ru-RU"/>
        </w:rPr>
        <w:t>Бутузова</w:t>
      </w:r>
      <w:proofErr w:type="spellEnd"/>
      <w:r w:rsidRPr="00061272">
        <w:rPr>
          <w:rFonts w:ascii="Arial" w:eastAsia="Times New Roman" w:hAnsi="Arial" w:cs="Arial"/>
          <w:color w:val="000000"/>
          <w:sz w:val="28"/>
          <w:szCs w:val="28"/>
          <w:lang w:eastAsia="ru-RU"/>
        </w:rPr>
        <w:t>, С.Б. </w:t>
      </w:r>
      <w:proofErr w:type="spellStart"/>
      <w:r w:rsidRPr="00061272">
        <w:rPr>
          <w:rFonts w:ascii="Arial" w:eastAsia="Times New Roman" w:hAnsi="Arial" w:cs="Arial"/>
          <w:color w:val="000000"/>
          <w:sz w:val="28"/>
          <w:szCs w:val="28"/>
          <w:lang w:eastAsia="ru-RU"/>
        </w:rPr>
        <w:t>Кодомцева</w:t>
      </w:r>
      <w:proofErr w:type="spellEnd"/>
      <w:r w:rsidRPr="00061272">
        <w:rPr>
          <w:rFonts w:ascii="Arial" w:eastAsia="Times New Roman" w:hAnsi="Arial" w:cs="Arial"/>
          <w:color w:val="000000"/>
          <w:sz w:val="28"/>
          <w:szCs w:val="28"/>
          <w:lang w:eastAsia="ru-RU"/>
        </w:rPr>
        <w:t>, Э.Г. </w:t>
      </w:r>
      <w:proofErr w:type="spellStart"/>
      <w:r w:rsidRPr="00061272">
        <w:rPr>
          <w:rFonts w:ascii="Arial" w:eastAsia="Times New Roman" w:hAnsi="Arial" w:cs="Arial"/>
          <w:color w:val="000000"/>
          <w:sz w:val="28"/>
          <w:szCs w:val="28"/>
          <w:lang w:eastAsia="ru-RU"/>
        </w:rPr>
        <w:t>Поздняка</w:t>
      </w:r>
      <w:proofErr w:type="spellEnd"/>
      <w:r w:rsidRPr="00061272">
        <w:rPr>
          <w:rFonts w:ascii="Arial" w:eastAsia="Times New Roman" w:hAnsi="Arial" w:cs="Arial"/>
          <w:color w:val="000000"/>
          <w:sz w:val="28"/>
          <w:szCs w:val="28"/>
          <w:lang w:eastAsia="ru-RU"/>
        </w:rPr>
        <w:t>, И.И. Юдиной / авт.-сост. Г.Ю. Ковтун. – Волгоград: Учитель, 2015.</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lastRenderedPageBreak/>
        <w:t>4. Геометрия. 9 класс: технологические карты уроков по учебнику Л.С. </w:t>
      </w:r>
      <w:proofErr w:type="spellStart"/>
      <w:r w:rsidRPr="00061272">
        <w:rPr>
          <w:rFonts w:ascii="Arial" w:eastAsia="Times New Roman" w:hAnsi="Arial" w:cs="Arial"/>
          <w:color w:val="000000"/>
          <w:sz w:val="28"/>
          <w:szCs w:val="28"/>
          <w:lang w:eastAsia="ru-RU"/>
        </w:rPr>
        <w:t>Атанасяна</w:t>
      </w:r>
      <w:proofErr w:type="spellEnd"/>
      <w:r w:rsidRPr="00061272">
        <w:rPr>
          <w:rFonts w:ascii="Arial" w:eastAsia="Times New Roman" w:hAnsi="Arial" w:cs="Arial"/>
          <w:color w:val="000000"/>
          <w:sz w:val="28"/>
          <w:szCs w:val="28"/>
          <w:lang w:eastAsia="ru-RU"/>
        </w:rPr>
        <w:t>, В.Ф. </w:t>
      </w:r>
      <w:proofErr w:type="spellStart"/>
      <w:r w:rsidRPr="00061272">
        <w:rPr>
          <w:rFonts w:ascii="Arial" w:eastAsia="Times New Roman" w:hAnsi="Arial" w:cs="Arial"/>
          <w:color w:val="000000"/>
          <w:sz w:val="28"/>
          <w:szCs w:val="28"/>
          <w:lang w:eastAsia="ru-RU"/>
        </w:rPr>
        <w:t>Бутузова</w:t>
      </w:r>
      <w:proofErr w:type="spellEnd"/>
      <w:r w:rsidRPr="00061272">
        <w:rPr>
          <w:rFonts w:ascii="Arial" w:eastAsia="Times New Roman" w:hAnsi="Arial" w:cs="Arial"/>
          <w:color w:val="000000"/>
          <w:sz w:val="28"/>
          <w:szCs w:val="28"/>
          <w:lang w:eastAsia="ru-RU"/>
        </w:rPr>
        <w:t>, С.Б. </w:t>
      </w:r>
      <w:proofErr w:type="spellStart"/>
      <w:r w:rsidRPr="00061272">
        <w:rPr>
          <w:rFonts w:ascii="Arial" w:eastAsia="Times New Roman" w:hAnsi="Arial" w:cs="Arial"/>
          <w:color w:val="000000"/>
          <w:sz w:val="28"/>
          <w:szCs w:val="28"/>
          <w:lang w:eastAsia="ru-RU"/>
        </w:rPr>
        <w:t>Кодомцева</w:t>
      </w:r>
      <w:proofErr w:type="spellEnd"/>
      <w:r w:rsidRPr="00061272">
        <w:rPr>
          <w:rFonts w:ascii="Arial" w:eastAsia="Times New Roman" w:hAnsi="Arial" w:cs="Arial"/>
          <w:color w:val="000000"/>
          <w:sz w:val="28"/>
          <w:szCs w:val="28"/>
          <w:lang w:eastAsia="ru-RU"/>
        </w:rPr>
        <w:t>, Э.Г. </w:t>
      </w:r>
      <w:proofErr w:type="spellStart"/>
      <w:r w:rsidRPr="00061272">
        <w:rPr>
          <w:rFonts w:ascii="Arial" w:eastAsia="Times New Roman" w:hAnsi="Arial" w:cs="Arial"/>
          <w:color w:val="000000"/>
          <w:sz w:val="28"/>
          <w:szCs w:val="28"/>
          <w:lang w:eastAsia="ru-RU"/>
        </w:rPr>
        <w:t>Поздняка</w:t>
      </w:r>
      <w:proofErr w:type="spellEnd"/>
      <w:r w:rsidRPr="00061272">
        <w:rPr>
          <w:rFonts w:ascii="Arial" w:eastAsia="Times New Roman" w:hAnsi="Arial" w:cs="Arial"/>
          <w:color w:val="000000"/>
          <w:sz w:val="28"/>
          <w:szCs w:val="28"/>
          <w:lang w:eastAsia="ru-RU"/>
        </w:rPr>
        <w:t>, И.И. Юдиной / авт.-сост. Г.Ю. Ковтун. – Волгоград: Учитель, 2015.</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b/>
          <w:bCs/>
          <w:color w:val="000000"/>
          <w:sz w:val="28"/>
          <w:szCs w:val="28"/>
          <w:lang w:eastAsia="ru-RU"/>
        </w:rPr>
        <w:t>2. Технические средства обучения:</w:t>
      </w:r>
    </w:p>
    <w:p w:rsidR="00061272" w:rsidRPr="00061272" w:rsidRDefault="00061272" w:rsidP="00061272">
      <w:pPr>
        <w:numPr>
          <w:ilvl w:val="0"/>
          <w:numId w:val="14"/>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Мультимедийный проектор.</w:t>
      </w:r>
    </w:p>
    <w:p w:rsidR="00061272" w:rsidRPr="00061272" w:rsidRDefault="00061272" w:rsidP="00061272">
      <w:p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b/>
          <w:bCs/>
          <w:color w:val="000000"/>
          <w:sz w:val="28"/>
          <w:szCs w:val="28"/>
          <w:lang w:eastAsia="ru-RU"/>
        </w:rPr>
        <w:t>3. Учебно-практическое и учебно-лабораторное оборудование:</w:t>
      </w:r>
    </w:p>
    <w:p w:rsidR="00061272" w:rsidRPr="00061272" w:rsidRDefault="00061272" w:rsidP="00061272">
      <w:pPr>
        <w:numPr>
          <w:ilvl w:val="0"/>
          <w:numId w:val="1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Доска магнитная.</w:t>
      </w:r>
    </w:p>
    <w:p w:rsidR="00061272" w:rsidRPr="00061272" w:rsidRDefault="00061272" w:rsidP="00061272">
      <w:pPr>
        <w:numPr>
          <w:ilvl w:val="0"/>
          <w:numId w:val="1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Комплект чертежных инструментов: линейка, транспортир, угольник (30°, 60°, 90°), угольник (45°, 90°), циркуль.</w:t>
      </w:r>
    </w:p>
    <w:p w:rsidR="00061272" w:rsidRDefault="00061272" w:rsidP="00061272">
      <w:pPr>
        <w:numPr>
          <w:ilvl w:val="0"/>
          <w:numId w:val="15"/>
        </w:numPr>
        <w:shd w:val="clear" w:color="auto" w:fill="FFFFFF"/>
        <w:spacing w:after="150" w:line="240" w:lineRule="auto"/>
        <w:rPr>
          <w:rFonts w:ascii="Arial" w:eastAsia="Times New Roman" w:hAnsi="Arial" w:cs="Arial"/>
          <w:color w:val="000000"/>
          <w:sz w:val="28"/>
          <w:szCs w:val="28"/>
          <w:lang w:eastAsia="ru-RU"/>
        </w:rPr>
      </w:pPr>
      <w:r w:rsidRPr="00061272">
        <w:rPr>
          <w:rFonts w:ascii="Arial" w:eastAsia="Times New Roman" w:hAnsi="Arial" w:cs="Arial"/>
          <w:color w:val="000000"/>
          <w:sz w:val="28"/>
          <w:szCs w:val="28"/>
          <w:lang w:eastAsia="ru-RU"/>
        </w:rPr>
        <w:t>Комплекты планиметрических и стереометрических тел.</w:t>
      </w:r>
    </w:p>
    <w:p w:rsidR="00061272" w:rsidRDefault="00061272" w:rsidP="00061272">
      <w:pPr>
        <w:shd w:val="clear" w:color="auto" w:fill="FFFFFF"/>
        <w:spacing w:after="150" w:line="240" w:lineRule="auto"/>
        <w:rPr>
          <w:rFonts w:ascii="Arial" w:eastAsia="Times New Roman" w:hAnsi="Arial" w:cs="Arial"/>
          <w:color w:val="000000"/>
          <w:sz w:val="28"/>
          <w:szCs w:val="28"/>
          <w:lang w:eastAsia="ru-RU"/>
        </w:rPr>
      </w:pPr>
    </w:p>
    <w:p w:rsidR="00061272" w:rsidRDefault="00061272" w:rsidP="00061272">
      <w:pPr>
        <w:shd w:val="clear" w:color="auto" w:fill="FFFFFF"/>
        <w:spacing w:after="150" w:line="240" w:lineRule="auto"/>
        <w:rPr>
          <w:rFonts w:ascii="Arial" w:eastAsia="Times New Roman" w:hAnsi="Arial" w:cs="Arial"/>
          <w:color w:val="000000"/>
          <w:sz w:val="28"/>
          <w:szCs w:val="28"/>
          <w:lang w:eastAsia="ru-RU"/>
        </w:rPr>
      </w:pPr>
    </w:p>
    <w:p w:rsidR="00061272" w:rsidRDefault="00061272" w:rsidP="00061272">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Согласовано на заседании МО                                  Согласовано</w:t>
      </w:r>
    </w:p>
    <w:p w:rsidR="00061272" w:rsidRDefault="00061272" w:rsidP="00061272">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учителей математики, физики,   зам</w:t>
      </w:r>
      <w:proofErr w:type="gramStart"/>
      <w:r>
        <w:rPr>
          <w:rFonts w:ascii="Arial" w:eastAsia="Times New Roman" w:hAnsi="Arial" w:cs="Arial"/>
          <w:color w:val="000000"/>
          <w:sz w:val="24"/>
          <w:szCs w:val="24"/>
          <w:lang w:eastAsia="ru-RU"/>
        </w:rPr>
        <w:t>.д</w:t>
      </w:r>
      <w:proofErr w:type="gramEnd"/>
      <w:r>
        <w:rPr>
          <w:rFonts w:ascii="Arial" w:eastAsia="Times New Roman" w:hAnsi="Arial" w:cs="Arial"/>
          <w:color w:val="000000"/>
          <w:sz w:val="24"/>
          <w:szCs w:val="24"/>
          <w:lang w:eastAsia="ru-RU"/>
        </w:rPr>
        <w:t>иректора по УВР</w:t>
      </w:r>
    </w:p>
    <w:p w:rsidR="00061272" w:rsidRDefault="00061272" w:rsidP="00061272">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информатики </w:t>
      </w:r>
    </w:p>
    <w:p w:rsidR="00061272" w:rsidRDefault="00FC7633" w:rsidP="00061272">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протокол № 1 от 31.08.2022</w:t>
      </w:r>
      <w:r w:rsidR="00061272">
        <w:rPr>
          <w:rFonts w:ascii="Arial" w:eastAsia="Times New Roman" w:hAnsi="Arial" w:cs="Arial"/>
          <w:color w:val="000000"/>
          <w:sz w:val="24"/>
          <w:szCs w:val="24"/>
          <w:lang w:eastAsia="ru-RU"/>
        </w:rPr>
        <w:t xml:space="preserve">г                                  </w:t>
      </w:r>
      <w:proofErr w:type="spellStart"/>
      <w:r w:rsidR="00061272">
        <w:rPr>
          <w:rFonts w:ascii="Arial" w:eastAsia="Times New Roman" w:hAnsi="Arial" w:cs="Arial"/>
          <w:color w:val="000000"/>
          <w:sz w:val="24"/>
          <w:szCs w:val="24"/>
          <w:lang w:eastAsia="ru-RU"/>
        </w:rPr>
        <w:t>_______Н.В.Дьяченко</w:t>
      </w:r>
      <w:proofErr w:type="spellEnd"/>
    </w:p>
    <w:p w:rsidR="00061272" w:rsidRDefault="00FC7633" w:rsidP="00061272">
      <w:pPr>
        <w:shd w:val="clear" w:color="auto" w:fill="FFFFFF"/>
        <w:spacing w:after="15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31.08.2022</w:t>
      </w:r>
      <w:r w:rsidR="00061272">
        <w:rPr>
          <w:rFonts w:ascii="Arial" w:eastAsia="Times New Roman" w:hAnsi="Arial" w:cs="Arial"/>
          <w:color w:val="000000"/>
          <w:sz w:val="24"/>
          <w:szCs w:val="24"/>
          <w:lang w:eastAsia="ru-RU"/>
        </w:rPr>
        <w:t xml:space="preserve">г.           </w:t>
      </w:r>
    </w:p>
    <w:p w:rsidR="00061272" w:rsidRPr="00061272" w:rsidRDefault="00061272" w:rsidP="00061272">
      <w:pPr>
        <w:shd w:val="clear" w:color="auto" w:fill="FFFFFF"/>
        <w:spacing w:after="150" w:line="240" w:lineRule="auto"/>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______А.В.Потёмкина</w:t>
      </w:r>
      <w:proofErr w:type="spellEnd"/>
    </w:p>
    <w:p w:rsidR="00365879" w:rsidRPr="00061272" w:rsidRDefault="00CF017C">
      <w:pPr>
        <w:rPr>
          <w:sz w:val="28"/>
          <w:szCs w:val="28"/>
        </w:rPr>
      </w:pPr>
    </w:p>
    <w:sectPr w:rsidR="00365879" w:rsidRPr="00061272" w:rsidSect="00211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8D2"/>
    <w:multiLevelType w:val="multilevel"/>
    <w:tmpl w:val="CD84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0543"/>
    <w:multiLevelType w:val="multilevel"/>
    <w:tmpl w:val="325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B3E6B"/>
    <w:multiLevelType w:val="multilevel"/>
    <w:tmpl w:val="ABA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C4CCF"/>
    <w:multiLevelType w:val="multilevel"/>
    <w:tmpl w:val="C85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E07FC"/>
    <w:multiLevelType w:val="multilevel"/>
    <w:tmpl w:val="DAF44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B924C8"/>
    <w:multiLevelType w:val="multilevel"/>
    <w:tmpl w:val="694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324368"/>
    <w:multiLevelType w:val="multilevel"/>
    <w:tmpl w:val="77BA9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9A2014"/>
    <w:multiLevelType w:val="multilevel"/>
    <w:tmpl w:val="8CC8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03EB1"/>
    <w:multiLevelType w:val="multilevel"/>
    <w:tmpl w:val="B5B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66399"/>
    <w:multiLevelType w:val="multilevel"/>
    <w:tmpl w:val="5C583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612E23"/>
    <w:multiLevelType w:val="multilevel"/>
    <w:tmpl w:val="4474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936FB6"/>
    <w:multiLevelType w:val="multilevel"/>
    <w:tmpl w:val="B05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E5608"/>
    <w:multiLevelType w:val="multilevel"/>
    <w:tmpl w:val="5FF00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D5AF3"/>
    <w:multiLevelType w:val="multilevel"/>
    <w:tmpl w:val="E1A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4156A4"/>
    <w:multiLevelType w:val="multilevel"/>
    <w:tmpl w:val="284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9"/>
  </w:num>
  <w:num w:numId="5">
    <w:abstractNumId w:val="4"/>
  </w:num>
  <w:num w:numId="6">
    <w:abstractNumId w:val="1"/>
  </w:num>
  <w:num w:numId="7">
    <w:abstractNumId w:val="2"/>
  </w:num>
  <w:num w:numId="8">
    <w:abstractNumId w:val="10"/>
  </w:num>
  <w:num w:numId="9">
    <w:abstractNumId w:val="11"/>
  </w:num>
  <w:num w:numId="10">
    <w:abstractNumId w:val="0"/>
  </w:num>
  <w:num w:numId="11">
    <w:abstractNumId w:val="5"/>
  </w:num>
  <w:num w:numId="12">
    <w:abstractNumId w:val="8"/>
  </w:num>
  <w:num w:numId="13">
    <w:abstractNumId w:val="3"/>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2"/>
  <w:doNotDisplayPageBoundaries/>
  <w:proofState w:spelling="clean" w:grammar="clean"/>
  <w:defaultTabStop w:val="708"/>
  <w:characterSpacingControl w:val="doNotCompress"/>
  <w:compat/>
  <w:rsids>
    <w:rsidRoot w:val="00061272"/>
    <w:rsid w:val="00061272"/>
    <w:rsid w:val="001E1BE4"/>
    <w:rsid w:val="00211D9C"/>
    <w:rsid w:val="0042399B"/>
    <w:rsid w:val="00BA6A05"/>
    <w:rsid w:val="00CF017C"/>
    <w:rsid w:val="00EF7FCB"/>
    <w:rsid w:val="00FC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2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12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49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5</cp:revision>
  <cp:lastPrinted>2022-01-27T14:12:00Z</cp:lastPrinted>
  <dcterms:created xsi:type="dcterms:W3CDTF">2021-09-14T15:49:00Z</dcterms:created>
  <dcterms:modified xsi:type="dcterms:W3CDTF">2023-11-15T11:45:00Z</dcterms:modified>
</cp:coreProperties>
</file>